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D9" w:rsidRDefault="00ED27D9" w:rsidP="00ED27D9">
      <w:pPr>
        <w:rPr>
          <w:rFonts w:cs="Arial"/>
          <w:b/>
          <w:sz w:val="28"/>
          <w:szCs w:val="28"/>
        </w:rPr>
      </w:pPr>
      <w:r>
        <w:rPr>
          <w:rFonts w:cs="Arial"/>
          <w:b/>
          <w:sz w:val="28"/>
          <w:szCs w:val="28"/>
        </w:rPr>
        <w:t>APPENDIX 5.1</w:t>
      </w:r>
    </w:p>
    <w:p w:rsidR="00ED27D9" w:rsidRDefault="00ED27D9" w:rsidP="00ED27D9">
      <w:pPr>
        <w:spacing w:after="0"/>
        <w:jc w:val="center"/>
        <w:rPr>
          <w:rFonts w:cs="Arial"/>
          <w:b/>
          <w:sz w:val="28"/>
          <w:szCs w:val="28"/>
        </w:rPr>
      </w:pPr>
      <w:r>
        <w:rPr>
          <w:rFonts w:cs="Arial"/>
          <w:b/>
          <w:sz w:val="28"/>
          <w:szCs w:val="28"/>
        </w:rPr>
        <w:t>Business Case Template</w:t>
      </w:r>
    </w:p>
    <w:p w:rsidR="00ED27D9" w:rsidRDefault="00ED27D9" w:rsidP="00ED27D9">
      <w:pPr>
        <w:spacing w:after="0"/>
        <w:jc w:val="center"/>
        <w:rPr>
          <w:rFonts w:cs="Arial"/>
          <w:b/>
          <w:sz w:val="28"/>
          <w:szCs w:val="28"/>
        </w:rPr>
      </w:pPr>
    </w:p>
    <w:p w:rsidR="00ED27D9" w:rsidRDefault="00ED27D9" w:rsidP="00ED27D9">
      <w:pPr>
        <w:spacing w:after="0"/>
        <w:jc w:val="center"/>
        <w:rPr>
          <w:rFonts w:cs="Arial"/>
          <w:b/>
          <w:sz w:val="28"/>
          <w:szCs w:val="28"/>
        </w:rPr>
      </w:pPr>
      <w:r>
        <w:rPr>
          <w:rFonts w:cs="Arial"/>
          <w:b/>
          <w:sz w:val="28"/>
          <w:szCs w:val="28"/>
        </w:rPr>
        <w:t>[Your Organization’s Name]</w:t>
      </w:r>
    </w:p>
    <w:p w:rsidR="00ED27D9" w:rsidRPr="00B92C98" w:rsidRDefault="00ED27D9" w:rsidP="00ED27D9">
      <w:pPr>
        <w:spacing w:after="0"/>
        <w:jc w:val="center"/>
        <w:rPr>
          <w:rFonts w:cs="Arial"/>
          <w:b/>
          <w:sz w:val="28"/>
          <w:szCs w:val="28"/>
        </w:rPr>
      </w:pPr>
      <w:r w:rsidRPr="00B92C98">
        <w:rPr>
          <w:b/>
          <w:sz w:val="28"/>
          <w:szCs w:val="28"/>
        </w:rPr>
        <w:t>Business Case</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0"/>
        <w:gridCol w:w="1010"/>
        <w:gridCol w:w="5490"/>
      </w:tblGrid>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u w:val="single"/>
              </w:rPr>
            </w:pPr>
          </w:p>
          <w:p w:rsidR="00ED27D9" w:rsidRPr="002E0683" w:rsidRDefault="00ED27D9" w:rsidP="001E1087">
            <w:pPr>
              <w:pStyle w:val="ListParagraph"/>
              <w:spacing w:after="0" w:line="240" w:lineRule="auto"/>
              <w:ind w:left="0"/>
              <w:jc w:val="center"/>
              <w:rPr>
                <w:rFonts w:cs="Arial"/>
                <w:b/>
                <w:sz w:val="24"/>
                <w:szCs w:val="24"/>
              </w:rPr>
            </w:pPr>
            <w:r w:rsidRPr="002E0683">
              <w:rPr>
                <w:rFonts w:cs="Arial"/>
                <w:b/>
                <w:sz w:val="24"/>
                <w:szCs w:val="24"/>
              </w:rPr>
              <w:t xml:space="preserve">Project </w:t>
            </w:r>
            <w:r>
              <w:rPr>
                <w:rFonts w:cs="Arial"/>
                <w:b/>
                <w:sz w:val="24"/>
                <w:szCs w:val="24"/>
              </w:rPr>
              <w:t xml:space="preserve">[Code </w:t>
            </w:r>
            <w:r w:rsidRPr="002E0683">
              <w:rPr>
                <w:rFonts w:cs="Arial"/>
                <w:b/>
                <w:sz w:val="24"/>
                <w:szCs w:val="24"/>
              </w:rPr>
              <w:t>Name]</w:t>
            </w:r>
          </w:p>
          <w:p w:rsidR="00ED27D9" w:rsidRPr="002E0683" w:rsidRDefault="00ED27D9" w:rsidP="001E1087">
            <w:pPr>
              <w:pStyle w:val="ListParagraph"/>
              <w:spacing w:after="0" w:line="240" w:lineRule="auto"/>
              <w:ind w:left="0"/>
              <w:rPr>
                <w:rFonts w:cs="Arial"/>
                <w:u w:val="single"/>
              </w:rPr>
            </w:pPr>
          </w:p>
        </w:tc>
      </w:tr>
      <w:tr w:rsidR="00ED27D9" w:rsidRPr="002E0683" w:rsidTr="001E1087">
        <w:trPr>
          <w:trHeight w:val="886"/>
        </w:trPr>
        <w:tc>
          <w:tcPr>
            <w:tcW w:w="4210" w:type="dxa"/>
          </w:tcPr>
          <w:p w:rsidR="00ED27D9" w:rsidRPr="002E0683" w:rsidRDefault="00ED27D9" w:rsidP="001E1087">
            <w:pPr>
              <w:pStyle w:val="ListParagraph"/>
              <w:spacing w:after="0" w:line="240" w:lineRule="auto"/>
              <w:ind w:left="0"/>
              <w:rPr>
                <w:rFonts w:cs="Arial"/>
              </w:rPr>
            </w:pPr>
            <w:r w:rsidRPr="002E0683">
              <w:rPr>
                <w:rFonts w:cs="Arial"/>
              </w:rPr>
              <w:t xml:space="preserve">Date: </w:t>
            </w:r>
          </w:p>
          <w:p w:rsidR="00ED27D9" w:rsidRPr="002E0683"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rPr>
            </w:pPr>
            <w:r w:rsidRPr="002E0683">
              <w:rPr>
                <w:rFonts w:cs="Arial"/>
              </w:rPr>
              <w:t>Prepared By:</w:t>
            </w:r>
          </w:p>
          <w:p w:rsidR="00ED27D9" w:rsidRPr="002E0683" w:rsidRDefault="00ED27D9" w:rsidP="001E1087">
            <w:pPr>
              <w:pStyle w:val="ListParagraph"/>
              <w:spacing w:after="0" w:line="240" w:lineRule="auto"/>
              <w:ind w:left="0"/>
              <w:rPr>
                <w:rFonts w:cs="Arial"/>
              </w:rPr>
            </w:pPr>
          </w:p>
        </w:tc>
        <w:tc>
          <w:tcPr>
            <w:tcW w:w="6500" w:type="dxa"/>
            <w:gridSpan w:val="2"/>
          </w:tcPr>
          <w:p w:rsidR="00ED27D9" w:rsidRPr="002E0683" w:rsidRDefault="00ED27D9" w:rsidP="001E1087">
            <w:pPr>
              <w:pStyle w:val="ListParagraph"/>
              <w:spacing w:after="0" w:line="240" w:lineRule="auto"/>
              <w:ind w:left="0"/>
              <w:rPr>
                <w:rFonts w:cs="Arial"/>
              </w:rPr>
            </w:pPr>
            <w:r>
              <w:rPr>
                <w:rFonts w:cs="Arial"/>
              </w:rPr>
              <w:t>One-time Integration Costs</w:t>
            </w:r>
            <w:r w:rsidRPr="002E0683">
              <w:rPr>
                <w:rFonts w:cs="Arial"/>
              </w:rPr>
              <w:t xml:space="preserve"> ($):</w:t>
            </w:r>
          </w:p>
          <w:p w:rsidR="00ED27D9" w:rsidRPr="002E0683"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u w:val="single"/>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 xml:space="preserve">Project </w:t>
            </w:r>
            <w:r>
              <w:rPr>
                <w:rFonts w:cs="Arial"/>
                <w:b/>
                <w:u w:val="single"/>
              </w:rPr>
              <w:t>Overview</w:t>
            </w:r>
            <w:r w:rsidRPr="002E0683">
              <w:rPr>
                <w:rFonts w:cs="Arial"/>
                <w:b/>
                <w:u w:val="single"/>
              </w:rPr>
              <w:t>:</w:t>
            </w:r>
          </w:p>
          <w:p w:rsidR="00ED27D9" w:rsidRPr="00DB6F9C" w:rsidRDefault="00ED27D9" w:rsidP="00ED27D9">
            <w:pPr>
              <w:pStyle w:val="ListParagraph"/>
              <w:numPr>
                <w:ilvl w:val="0"/>
                <w:numId w:val="1"/>
              </w:numPr>
              <w:spacing w:after="0"/>
              <w:rPr>
                <w:rFonts w:cs="Arial"/>
                <w:u w:val="single"/>
              </w:rPr>
            </w:pPr>
            <w:r>
              <w:rPr>
                <w:rFonts w:cs="Arial"/>
              </w:rPr>
              <w:t>Brief description of the integration transaction and key deal terms.</w:t>
            </w:r>
          </w:p>
          <w:p w:rsidR="00ED27D9" w:rsidRPr="00DB6F9C" w:rsidRDefault="00ED27D9" w:rsidP="00ED27D9">
            <w:pPr>
              <w:pStyle w:val="ListParagraph"/>
              <w:numPr>
                <w:ilvl w:val="0"/>
                <w:numId w:val="1"/>
              </w:numPr>
              <w:spacing w:after="0" w:line="240" w:lineRule="auto"/>
              <w:rPr>
                <w:rFonts w:cs="Arial"/>
                <w:u w:val="single"/>
              </w:rPr>
            </w:pPr>
            <w:r w:rsidRPr="00DB6F9C">
              <w:rPr>
                <w:rFonts w:cs="Arial"/>
              </w:rPr>
              <w:t>Brief description of your partner organization.</w:t>
            </w:r>
          </w:p>
          <w:p w:rsidR="00ED27D9" w:rsidRPr="002E0683" w:rsidRDefault="00ED27D9" w:rsidP="001E1087">
            <w:pPr>
              <w:pStyle w:val="ListParagraph"/>
              <w:spacing w:after="0" w:line="240" w:lineRule="auto"/>
              <w:ind w:left="0"/>
              <w:rPr>
                <w:rFonts w:cs="Arial"/>
                <w:u w:val="single"/>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u w:val="single"/>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Strategic Rationale:</w:t>
            </w:r>
          </w:p>
          <w:p w:rsidR="00ED27D9" w:rsidRPr="0003176F" w:rsidRDefault="00ED27D9" w:rsidP="00ED27D9">
            <w:pPr>
              <w:pStyle w:val="ListParagraph"/>
              <w:numPr>
                <w:ilvl w:val="0"/>
                <w:numId w:val="1"/>
              </w:numPr>
              <w:spacing w:after="0"/>
              <w:rPr>
                <w:rFonts w:cs="Arial"/>
                <w:u w:val="single"/>
              </w:rPr>
            </w:pPr>
            <w:r>
              <w:rPr>
                <w:rFonts w:cs="Arial"/>
              </w:rPr>
              <w:t xml:space="preserve">Description of how the transaction advances your organization’s strategic plan with reference to vision, mission and strategic objectives. </w:t>
            </w:r>
          </w:p>
          <w:p w:rsidR="00ED27D9" w:rsidRPr="005A4A15" w:rsidRDefault="00ED27D9" w:rsidP="00ED27D9">
            <w:pPr>
              <w:pStyle w:val="ListParagraph"/>
              <w:numPr>
                <w:ilvl w:val="0"/>
                <w:numId w:val="1"/>
              </w:numPr>
              <w:spacing w:after="0"/>
              <w:rPr>
                <w:rFonts w:cs="Arial"/>
                <w:u w:val="single"/>
              </w:rPr>
            </w:pPr>
            <w:r>
              <w:rPr>
                <w:rFonts w:cs="Arial"/>
              </w:rPr>
              <w:t>Description of vision for the combined organization.</w:t>
            </w:r>
          </w:p>
          <w:p w:rsidR="00ED27D9" w:rsidRPr="005A4A15" w:rsidRDefault="00ED27D9" w:rsidP="00ED27D9">
            <w:pPr>
              <w:pStyle w:val="ListParagraph"/>
              <w:numPr>
                <w:ilvl w:val="0"/>
                <w:numId w:val="1"/>
              </w:numPr>
              <w:spacing w:after="0"/>
              <w:rPr>
                <w:rFonts w:cs="Arial"/>
                <w:u w:val="single"/>
              </w:rPr>
            </w:pPr>
            <w:r>
              <w:rPr>
                <w:rFonts w:cs="Arial"/>
              </w:rPr>
              <w:t xml:space="preserve">Description of specific benefits (e.g. developing new integrated services, improving service quality, achieving economies of scale etc.). </w:t>
            </w:r>
          </w:p>
          <w:p w:rsidR="00ED27D9" w:rsidRPr="00DB6F9C" w:rsidRDefault="00ED27D9" w:rsidP="00ED27D9">
            <w:pPr>
              <w:pStyle w:val="ListParagraph"/>
              <w:numPr>
                <w:ilvl w:val="0"/>
                <w:numId w:val="1"/>
              </w:numPr>
              <w:spacing w:after="0"/>
              <w:rPr>
                <w:rFonts w:cs="Arial"/>
                <w:u w:val="single"/>
              </w:rPr>
            </w:pPr>
            <w:r>
              <w:rPr>
                <w:rFonts w:cs="Arial"/>
              </w:rPr>
              <w:t>Description of other strategic alternatives considered (if applicable) and why they were not chosen.</w:t>
            </w:r>
          </w:p>
          <w:p w:rsidR="00ED27D9" w:rsidRPr="002E0683" w:rsidRDefault="00ED27D9" w:rsidP="001E1087">
            <w:pPr>
              <w:pStyle w:val="ListParagraph"/>
              <w:spacing w:after="0"/>
              <w:ind w:left="360"/>
              <w:rPr>
                <w:rFonts w:cs="Arial"/>
                <w:u w:val="single"/>
              </w:rPr>
            </w:pPr>
          </w:p>
        </w:tc>
      </w:tr>
      <w:tr w:rsidR="00ED27D9" w:rsidRPr="002E0683" w:rsidTr="001E1087">
        <w:tc>
          <w:tcPr>
            <w:tcW w:w="10710" w:type="dxa"/>
            <w:gridSpan w:val="3"/>
          </w:tcPr>
          <w:p w:rsidR="00ED27D9" w:rsidRDefault="00ED27D9" w:rsidP="001E1087">
            <w:pPr>
              <w:pStyle w:val="ListParagraph"/>
              <w:spacing w:after="0" w:line="240" w:lineRule="auto"/>
              <w:ind w:left="0"/>
              <w:rPr>
                <w:rFonts w:cs="Arial"/>
                <w:u w:val="single"/>
              </w:rPr>
            </w:pPr>
          </w:p>
          <w:p w:rsidR="00ED27D9" w:rsidRPr="00312F3C" w:rsidRDefault="00ED27D9" w:rsidP="001E1087">
            <w:pPr>
              <w:pStyle w:val="ListParagraph"/>
              <w:spacing w:after="0" w:line="240" w:lineRule="auto"/>
              <w:ind w:left="0"/>
              <w:rPr>
                <w:rFonts w:cs="Arial"/>
                <w:b/>
                <w:u w:val="single"/>
              </w:rPr>
            </w:pPr>
            <w:r w:rsidRPr="00312F3C">
              <w:rPr>
                <w:rFonts w:cs="Arial"/>
                <w:b/>
                <w:u w:val="single"/>
              </w:rPr>
              <w:t>Key Performance Metrics:</w:t>
            </w:r>
          </w:p>
          <w:p w:rsidR="00ED27D9" w:rsidRPr="00555600" w:rsidRDefault="00ED27D9" w:rsidP="00ED27D9">
            <w:pPr>
              <w:pStyle w:val="ListParagraph"/>
              <w:numPr>
                <w:ilvl w:val="0"/>
                <w:numId w:val="5"/>
              </w:numPr>
              <w:spacing w:after="0" w:line="240" w:lineRule="auto"/>
              <w:rPr>
                <w:rFonts w:cs="Arial"/>
                <w:u w:val="single"/>
              </w:rPr>
            </w:pPr>
            <w:r>
              <w:rPr>
                <w:rFonts w:cs="Arial"/>
              </w:rPr>
              <w:t>Summary of key operating metrics related to the transaction and the combined organization (e.g. client and employee satisfaction, service volumes, efficiencies achieved etc.). Include specific targets for each metric.</w:t>
            </w:r>
          </w:p>
          <w:p w:rsidR="00ED27D9" w:rsidRPr="002E0683" w:rsidRDefault="00ED27D9" w:rsidP="001E1087">
            <w:pPr>
              <w:pStyle w:val="ListParagraph"/>
              <w:spacing w:after="0" w:line="240" w:lineRule="auto"/>
              <w:ind w:left="360"/>
              <w:rPr>
                <w:rFonts w:cs="Arial"/>
                <w:u w:val="single"/>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u w:val="single"/>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Financial Impact:</w:t>
            </w:r>
          </w:p>
          <w:p w:rsidR="00ED27D9" w:rsidRDefault="00ED27D9" w:rsidP="00ED27D9">
            <w:pPr>
              <w:pStyle w:val="ListParagraph"/>
              <w:numPr>
                <w:ilvl w:val="0"/>
                <w:numId w:val="2"/>
              </w:numPr>
              <w:spacing w:after="0"/>
              <w:rPr>
                <w:rFonts w:cs="Arial"/>
              </w:rPr>
            </w:pPr>
            <w:r>
              <w:rPr>
                <w:rFonts w:cs="Arial"/>
              </w:rPr>
              <w:t>Summary of the transaction’s impact on future revenue and expenses, cash flow and key balance sheet items. Full financial projections should be included as an appendix.</w:t>
            </w:r>
          </w:p>
          <w:p w:rsidR="00ED27D9" w:rsidRDefault="00ED27D9" w:rsidP="00ED27D9">
            <w:pPr>
              <w:pStyle w:val="ListParagraph"/>
              <w:numPr>
                <w:ilvl w:val="0"/>
                <w:numId w:val="2"/>
              </w:numPr>
              <w:spacing w:after="0"/>
              <w:rPr>
                <w:rFonts w:cs="Arial"/>
              </w:rPr>
            </w:pPr>
            <w:r>
              <w:rPr>
                <w:rFonts w:cs="Arial"/>
              </w:rPr>
              <w:t>Description of integration costs and how they will be funded.</w:t>
            </w:r>
          </w:p>
          <w:p w:rsidR="00ED27D9" w:rsidRDefault="00ED27D9" w:rsidP="00ED27D9">
            <w:pPr>
              <w:pStyle w:val="ListParagraph"/>
              <w:numPr>
                <w:ilvl w:val="0"/>
                <w:numId w:val="2"/>
              </w:numPr>
              <w:spacing w:after="0"/>
              <w:rPr>
                <w:rFonts w:cs="Arial"/>
              </w:rPr>
            </w:pPr>
            <w:r>
              <w:rPr>
                <w:rFonts w:cs="Arial"/>
              </w:rPr>
              <w:t>Description of funding opportunities and cost savings.</w:t>
            </w:r>
          </w:p>
          <w:p w:rsidR="00ED27D9" w:rsidRPr="00DB6F9C" w:rsidRDefault="00ED27D9" w:rsidP="00ED27D9">
            <w:pPr>
              <w:pStyle w:val="ListParagraph"/>
              <w:numPr>
                <w:ilvl w:val="0"/>
                <w:numId w:val="2"/>
              </w:numPr>
              <w:spacing w:after="0"/>
              <w:rPr>
                <w:rFonts w:cs="Arial"/>
                <w:u w:val="single"/>
              </w:rPr>
            </w:pPr>
            <w:r>
              <w:rPr>
                <w:rFonts w:cs="Arial"/>
              </w:rPr>
              <w:t>Details on major assumptions underpinning the financial projections, and how changes to assumptions may alter the financial outcomes.</w:t>
            </w:r>
          </w:p>
          <w:p w:rsidR="00ED27D9" w:rsidRPr="002E0683" w:rsidRDefault="00ED27D9" w:rsidP="001E1087">
            <w:pPr>
              <w:pStyle w:val="ListParagraph"/>
              <w:spacing w:after="0"/>
              <w:ind w:left="360"/>
              <w:rPr>
                <w:rFonts w:cs="Arial"/>
                <w:u w:val="single"/>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Key Issues &amp; Risks:</w:t>
            </w:r>
          </w:p>
          <w:p w:rsidR="00ED27D9" w:rsidRPr="00DB6F9C" w:rsidRDefault="00ED27D9" w:rsidP="00ED27D9">
            <w:pPr>
              <w:pStyle w:val="ListParagraph"/>
              <w:numPr>
                <w:ilvl w:val="0"/>
                <w:numId w:val="3"/>
              </w:numPr>
              <w:spacing w:after="0" w:line="240" w:lineRule="auto"/>
              <w:rPr>
                <w:rFonts w:cs="Arial"/>
              </w:rPr>
            </w:pPr>
            <w:r w:rsidRPr="00DB6F9C">
              <w:rPr>
                <w:rFonts w:cs="Arial"/>
              </w:rPr>
              <w:t>Description of the transaction’s key issues and risks and how they will be resolved or mitigated.</w:t>
            </w:r>
            <w:r>
              <w:rPr>
                <w:rFonts w:cs="Arial"/>
              </w:rPr>
              <w:t xml:space="preserve"> </w:t>
            </w:r>
          </w:p>
          <w:p w:rsidR="00ED27D9" w:rsidRPr="002E0683" w:rsidRDefault="00ED27D9" w:rsidP="001E1087">
            <w:pPr>
              <w:spacing w:after="0" w:line="240" w:lineRule="auto"/>
              <w:rPr>
                <w:rFonts w:cs="Arial"/>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I</w:t>
            </w:r>
            <w:r>
              <w:rPr>
                <w:rFonts w:cs="Arial"/>
                <w:b/>
                <w:u w:val="single"/>
              </w:rPr>
              <w:t xml:space="preserve">mplementation </w:t>
            </w:r>
            <w:r w:rsidRPr="002E0683">
              <w:rPr>
                <w:rFonts w:cs="Arial"/>
                <w:b/>
                <w:u w:val="single"/>
              </w:rPr>
              <w:t>Plan:</w:t>
            </w:r>
          </w:p>
          <w:p w:rsidR="00ED27D9" w:rsidRDefault="00ED27D9" w:rsidP="00ED27D9">
            <w:pPr>
              <w:pStyle w:val="ListParagraph"/>
              <w:numPr>
                <w:ilvl w:val="0"/>
                <w:numId w:val="4"/>
              </w:numPr>
              <w:spacing w:after="0"/>
              <w:rPr>
                <w:rFonts w:cs="Arial"/>
              </w:rPr>
            </w:pPr>
            <w:r w:rsidRPr="00B55E58">
              <w:rPr>
                <w:rFonts w:cs="Arial"/>
              </w:rPr>
              <w:t xml:space="preserve">Identify </w:t>
            </w:r>
            <w:r>
              <w:rPr>
                <w:rFonts w:cs="Arial"/>
              </w:rPr>
              <w:t xml:space="preserve">the </w:t>
            </w:r>
            <w:r w:rsidRPr="00B55E58">
              <w:rPr>
                <w:rFonts w:cs="Arial"/>
              </w:rPr>
              <w:t>executive who will be leading the combined organization</w:t>
            </w:r>
            <w:r>
              <w:rPr>
                <w:rFonts w:cs="Arial"/>
              </w:rPr>
              <w:t>.</w:t>
            </w:r>
          </w:p>
          <w:p w:rsidR="00ED27D9" w:rsidRDefault="00ED27D9" w:rsidP="00ED27D9">
            <w:pPr>
              <w:pStyle w:val="ListParagraph"/>
              <w:numPr>
                <w:ilvl w:val="0"/>
                <w:numId w:val="4"/>
              </w:numPr>
              <w:spacing w:after="0"/>
              <w:rPr>
                <w:rFonts w:cs="Arial"/>
              </w:rPr>
            </w:pPr>
            <w:r>
              <w:rPr>
                <w:rFonts w:cs="Arial"/>
              </w:rPr>
              <w:t>Identify</w:t>
            </w:r>
            <w:r w:rsidRPr="00B55E58">
              <w:rPr>
                <w:rFonts w:cs="Arial"/>
              </w:rPr>
              <w:t xml:space="preserve"> the executive who will be responsible for integrating the operations</w:t>
            </w:r>
            <w:r>
              <w:rPr>
                <w:rFonts w:cs="Arial"/>
              </w:rPr>
              <w:t xml:space="preserve">. </w:t>
            </w:r>
          </w:p>
          <w:p w:rsidR="00ED27D9" w:rsidRDefault="00ED27D9" w:rsidP="00ED27D9">
            <w:pPr>
              <w:pStyle w:val="ListParagraph"/>
              <w:numPr>
                <w:ilvl w:val="0"/>
                <w:numId w:val="4"/>
              </w:numPr>
              <w:spacing w:after="0"/>
              <w:rPr>
                <w:rFonts w:cs="Arial"/>
              </w:rPr>
            </w:pPr>
            <w:r>
              <w:rPr>
                <w:rFonts w:cs="Arial"/>
              </w:rPr>
              <w:t>Overview of the resources required to complete the integration.</w:t>
            </w:r>
          </w:p>
          <w:p w:rsidR="00ED27D9" w:rsidRPr="00B55E58" w:rsidRDefault="00ED27D9" w:rsidP="00ED27D9">
            <w:pPr>
              <w:pStyle w:val="ListParagraph"/>
              <w:numPr>
                <w:ilvl w:val="0"/>
                <w:numId w:val="4"/>
              </w:numPr>
              <w:spacing w:after="0"/>
              <w:rPr>
                <w:rFonts w:cs="Arial"/>
              </w:rPr>
            </w:pPr>
            <w:r>
              <w:rPr>
                <w:rFonts w:cs="Arial"/>
              </w:rPr>
              <w:t>Summary of key integration milestones and target completion dates.</w:t>
            </w:r>
            <w:r w:rsidRPr="00B55E58">
              <w:rPr>
                <w:rFonts w:cs="Arial"/>
              </w:rPr>
              <w:t xml:space="preserve"> </w:t>
            </w:r>
          </w:p>
          <w:p w:rsidR="00ED27D9" w:rsidRPr="002E0683" w:rsidRDefault="00ED27D9" w:rsidP="001E1087">
            <w:pPr>
              <w:spacing w:after="0" w:line="240" w:lineRule="auto"/>
              <w:rPr>
                <w:rFonts w:cs="Arial"/>
              </w:rPr>
            </w:pPr>
          </w:p>
        </w:tc>
      </w:tr>
      <w:tr w:rsidR="00ED27D9" w:rsidRPr="002E0683" w:rsidTr="001E1087">
        <w:tc>
          <w:tcPr>
            <w:tcW w:w="10710" w:type="dxa"/>
            <w:gridSpan w:val="3"/>
          </w:tcPr>
          <w:p w:rsidR="00ED27D9" w:rsidRPr="002E0683"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b/>
                <w:u w:val="single"/>
              </w:rPr>
            </w:pPr>
            <w:r w:rsidRPr="002E0683">
              <w:rPr>
                <w:rFonts w:cs="Arial"/>
                <w:b/>
                <w:u w:val="single"/>
              </w:rPr>
              <w:t>Request for Approval:</w:t>
            </w:r>
          </w:p>
          <w:p w:rsidR="00ED27D9" w:rsidRPr="002E0683" w:rsidRDefault="00ED27D9" w:rsidP="00ED27D9">
            <w:pPr>
              <w:pStyle w:val="ListParagraph"/>
              <w:numPr>
                <w:ilvl w:val="0"/>
                <w:numId w:val="3"/>
              </w:numPr>
              <w:spacing w:after="0" w:line="240" w:lineRule="auto"/>
              <w:rPr>
                <w:rFonts w:cs="Arial"/>
                <w:u w:val="single"/>
              </w:rPr>
            </w:pPr>
            <w:r w:rsidRPr="002E0683">
              <w:rPr>
                <w:rFonts w:cs="Arial"/>
              </w:rPr>
              <w:t xml:space="preserve">[Specific </w:t>
            </w:r>
            <w:r>
              <w:rPr>
                <w:rFonts w:cs="Arial"/>
              </w:rPr>
              <w:t>approval sought from the Board</w:t>
            </w:r>
            <w:r w:rsidRPr="002E0683">
              <w:rPr>
                <w:rFonts w:cs="Arial"/>
              </w:rPr>
              <w:t>.]</w:t>
            </w:r>
          </w:p>
          <w:p w:rsidR="00ED27D9" w:rsidRPr="002E0683" w:rsidRDefault="00ED27D9" w:rsidP="001E1087">
            <w:pPr>
              <w:pStyle w:val="ListParagraph"/>
              <w:spacing w:after="0" w:line="240" w:lineRule="auto"/>
              <w:ind w:left="0"/>
              <w:rPr>
                <w:rFonts w:cs="Arial"/>
              </w:rPr>
            </w:pPr>
          </w:p>
        </w:tc>
      </w:tr>
      <w:tr w:rsidR="00ED27D9" w:rsidRPr="002E0683" w:rsidTr="001E1087">
        <w:tc>
          <w:tcPr>
            <w:tcW w:w="5220" w:type="dxa"/>
            <w:gridSpan w:val="2"/>
          </w:tcPr>
          <w:p w:rsidR="00ED27D9" w:rsidRDefault="00ED27D9" w:rsidP="001E1087">
            <w:pPr>
              <w:pStyle w:val="ListParagraph"/>
              <w:spacing w:after="0" w:line="240" w:lineRule="auto"/>
              <w:ind w:left="0"/>
              <w:rPr>
                <w:rFonts w:cs="Arial"/>
              </w:rPr>
            </w:pPr>
            <w:r w:rsidRPr="002E0683">
              <w:rPr>
                <w:rFonts w:cs="Arial"/>
              </w:rPr>
              <w:t>Approved By:</w:t>
            </w:r>
          </w:p>
          <w:p w:rsidR="00ED27D9" w:rsidRDefault="00ED27D9" w:rsidP="001E1087">
            <w:pPr>
              <w:pStyle w:val="ListParagraph"/>
              <w:spacing w:after="0" w:line="240" w:lineRule="auto"/>
              <w:ind w:left="0"/>
              <w:rPr>
                <w:rFonts w:cs="Arial"/>
              </w:rPr>
            </w:pPr>
          </w:p>
          <w:p w:rsidR="00ED27D9" w:rsidRPr="002E0683" w:rsidRDefault="00ED27D9" w:rsidP="001E1087">
            <w:pPr>
              <w:pStyle w:val="ListParagraph"/>
              <w:spacing w:after="0" w:line="240" w:lineRule="auto"/>
              <w:ind w:left="0"/>
              <w:rPr>
                <w:rFonts w:cs="Arial"/>
              </w:rPr>
            </w:pPr>
          </w:p>
        </w:tc>
        <w:tc>
          <w:tcPr>
            <w:tcW w:w="5490" w:type="dxa"/>
          </w:tcPr>
          <w:p w:rsidR="00ED27D9" w:rsidRPr="002E0683" w:rsidRDefault="00ED27D9" w:rsidP="001E1087">
            <w:pPr>
              <w:pStyle w:val="ListParagraph"/>
              <w:spacing w:after="0" w:line="240" w:lineRule="auto"/>
              <w:ind w:left="0"/>
              <w:rPr>
                <w:rFonts w:cs="Arial"/>
              </w:rPr>
            </w:pPr>
            <w:r w:rsidRPr="002E0683">
              <w:rPr>
                <w:rFonts w:cs="Arial"/>
              </w:rPr>
              <w:t>Date:</w:t>
            </w:r>
          </w:p>
        </w:tc>
      </w:tr>
    </w:tbl>
    <w:p w:rsidR="00740818" w:rsidRDefault="00FA78B6"/>
    <w:p w:rsidR="000D4F31" w:rsidRDefault="000D4F31"/>
    <w:p w:rsidR="000D4F31" w:rsidRDefault="000D4F31" w:rsidP="000D4F31">
      <w:pPr>
        <w:spacing w:after="0"/>
        <w:jc w:val="center"/>
        <w:rPr>
          <w:rFonts w:cs="Arial"/>
          <w:b/>
          <w:sz w:val="28"/>
          <w:szCs w:val="28"/>
        </w:rPr>
      </w:pPr>
      <w:r>
        <w:rPr>
          <w:rFonts w:cs="Arial"/>
          <w:b/>
          <w:sz w:val="28"/>
          <w:szCs w:val="28"/>
        </w:rPr>
        <w:t>Project [Code Name]</w:t>
      </w:r>
    </w:p>
    <w:p w:rsidR="000D4F31" w:rsidRDefault="000D4F31" w:rsidP="000D4F31">
      <w:pPr>
        <w:jc w:val="center"/>
        <w:rPr>
          <w:rFonts w:cs="Arial"/>
          <w:b/>
          <w:sz w:val="28"/>
          <w:szCs w:val="28"/>
        </w:rPr>
      </w:pPr>
      <w:r w:rsidRPr="007A4B6B">
        <w:rPr>
          <w:rFonts w:cs="Arial"/>
          <w:b/>
          <w:sz w:val="28"/>
          <w:szCs w:val="28"/>
        </w:rPr>
        <w:t>Comparison of Operations</w:t>
      </w:r>
    </w:p>
    <w:p w:rsidR="000D4F31" w:rsidRDefault="000D4F31" w:rsidP="000D4F31">
      <w:pPr>
        <w:jc w:val="center"/>
        <w:rPr>
          <w:rFonts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1"/>
        <w:gridCol w:w="3199"/>
        <w:gridCol w:w="3199"/>
      </w:tblGrid>
      <w:tr w:rsidR="000D4F31" w:rsidRPr="000D4F31" w:rsidTr="001E1087">
        <w:trPr>
          <w:cantSplit/>
          <w:trHeight w:val="582"/>
        </w:trPr>
        <w:tc>
          <w:tcPr>
            <w:tcW w:w="3151"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jc w:val="center"/>
              <w:rPr>
                <w:rFonts w:cs="Arial"/>
                <w:b/>
              </w:rPr>
            </w:pPr>
            <w:r w:rsidRPr="000D4F31">
              <w:rPr>
                <w:rFonts w:cs="Arial"/>
                <w:b/>
              </w:rPr>
              <w:t>[Your Organization]</w:t>
            </w:r>
          </w:p>
        </w:tc>
        <w:tc>
          <w:tcPr>
            <w:tcW w:w="3199" w:type="dxa"/>
            <w:shd w:val="clear" w:color="auto" w:fill="auto"/>
          </w:tcPr>
          <w:p w:rsidR="000D4F31" w:rsidRPr="000D4F31" w:rsidRDefault="000D4F31" w:rsidP="000D4F31">
            <w:pPr>
              <w:contextualSpacing/>
              <w:jc w:val="center"/>
              <w:rPr>
                <w:rFonts w:cs="Arial"/>
                <w:b/>
              </w:rPr>
            </w:pPr>
            <w:r w:rsidRPr="000D4F31">
              <w:rPr>
                <w:rFonts w:cs="Arial"/>
                <w:b/>
              </w:rPr>
              <w:t>[Partner Organization]</w:t>
            </w:r>
          </w:p>
        </w:tc>
      </w:tr>
      <w:tr w:rsidR="000D4F31" w:rsidRPr="000D4F31" w:rsidTr="001E1087">
        <w:trPr>
          <w:cantSplit/>
          <w:trHeight w:hRule="exact" w:val="284"/>
        </w:trPr>
        <w:tc>
          <w:tcPr>
            <w:tcW w:w="3151" w:type="dxa"/>
            <w:shd w:val="clear" w:color="auto" w:fill="auto"/>
          </w:tcPr>
          <w:p w:rsidR="000D4F31" w:rsidRPr="000D4F31" w:rsidRDefault="000D4F31" w:rsidP="000D4F31">
            <w:pPr>
              <w:tabs>
                <w:tab w:val="left" w:pos="2100"/>
              </w:tabs>
              <w:contextualSpacing/>
              <w:rPr>
                <w:rFonts w:cs="Arial"/>
              </w:rPr>
            </w:pPr>
            <w:r w:rsidRPr="000D4F31">
              <w:rPr>
                <w:rFonts w:cs="Arial"/>
              </w:rPr>
              <w:t>Vision &amp; Mission</w:t>
            </w:r>
            <w:r w:rsidRPr="000D4F31">
              <w:rPr>
                <w:rFonts w:cs="Arial"/>
              </w:rPr>
              <w:tab/>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Date Founded</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CEO/ED</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val="582"/>
        </w:trPr>
        <w:tc>
          <w:tcPr>
            <w:tcW w:w="3151" w:type="dxa"/>
            <w:shd w:val="clear" w:color="auto" w:fill="auto"/>
          </w:tcPr>
          <w:p w:rsidR="000D4F31" w:rsidRPr="000D4F31" w:rsidRDefault="000D4F31" w:rsidP="000D4F31">
            <w:pPr>
              <w:spacing w:after="0"/>
              <w:contextualSpacing/>
              <w:rPr>
                <w:rFonts w:cs="Arial"/>
              </w:rPr>
            </w:pPr>
            <w:r w:rsidRPr="000D4F31">
              <w:rPr>
                <w:rFonts w:cs="Arial"/>
              </w:rPr>
              <w:t>Revenue $</w:t>
            </w:r>
          </w:p>
          <w:p w:rsidR="000D4F31" w:rsidRPr="000D4F31" w:rsidRDefault="000D4F31" w:rsidP="000D4F31">
            <w:pPr>
              <w:spacing w:after="0"/>
              <w:contextualSpacing/>
              <w:rPr>
                <w:rFonts w:cs="Arial"/>
              </w:rPr>
            </w:pPr>
            <w:r w:rsidRPr="000D4F31">
              <w:rPr>
                <w:rFonts w:cs="Arial"/>
              </w:rPr>
              <w:t>Assets $</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Programs &amp; Services</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 xml:space="preserve">Clients </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 xml:space="preserve">Staff </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 xml:space="preserve">Volunteers </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 xml:space="preserve">Members </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Funders</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r w:rsidR="000D4F31" w:rsidRPr="000D4F31" w:rsidTr="001E1087">
        <w:trPr>
          <w:cantSplit/>
          <w:trHeight w:hRule="exact" w:val="284"/>
        </w:trPr>
        <w:tc>
          <w:tcPr>
            <w:tcW w:w="3151" w:type="dxa"/>
            <w:shd w:val="clear" w:color="auto" w:fill="auto"/>
          </w:tcPr>
          <w:p w:rsidR="000D4F31" w:rsidRPr="000D4F31" w:rsidRDefault="000D4F31" w:rsidP="000D4F31">
            <w:pPr>
              <w:contextualSpacing/>
              <w:rPr>
                <w:rFonts w:cs="Arial"/>
              </w:rPr>
            </w:pPr>
            <w:r w:rsidRPr="000D4F31">
              <w:rPr>
                <w:rFonts w:cs="Arial"/>
              </w:rPr>
              <w:t>Area Served &amp; Locations</w:t>
            </w:r>
          </w:p>
        </w:tc>
        <w:tc>
          <w:tcPr>
            <w:tcW w:w="3199" w:type="dxa"/>
            <w:shd w:val="clear" w:color="auto" w:fill="auto"/>
          </w:tcPr>
          <w:p w:rsidR="000D4F31" w:rsidRPr="000D4F31" w:rsidRDefault="000D4F31" w:rsidP="000D4F31">
            <w:pPr>
              <w:contextualSpacing/>
              <w:rPr>
                <w:rFonts w:cs="Arial"/>
              </w:rPr>
            </w:pPr>
          </w:p>
        </w:tc>
        <w:tc>
          <w:tcPr>
            <w:tcW w:w="3199" w:type="dxa"/>
            <w:shd w:val="clear" w:color="auto" w:fill="auto"/>
          </w:tcPr>
          <w:p w:rsidR="000D4F31" w:rsidRPr="000D4F31" w:rsidRDefault="000D4F31" w:rsidP="000D4F31">
            <w:pPr>
              <w:contextualSpacing/>
              <w:rPr>
                <w:rFonts w:cs="Arial"/>
              </w:rPr>
            </w:pPr>
          </w:p>
        </w:tc>
      </w:tr>
    </w:tbl>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Pr>
        <w:pStyle w:val="ListParagraph"/>
        <w:ind w:left="0"/>
        <w:jc w:val="center"/>
        <w:rPr>
          <w:rFonts w:cs="Arial"/>
          <w:b/>
          <w:sz w:val="28"/>
          <w:szCs w:val="28"/>
        </w:rPr>
      </w:pPr>
      <w:r>
        <w:rPr>
          <w:rFonts w:cs="Arial"/>
          <w:b/>
          <w:sz w:val="28"/>
          <w:szCs w:val="28"/>
        </w:rPr>
        <w:lastRenderedPageBreak/>
        <w:t>Integration Risk Management</w:t>
      </w:r>
    </w:p>
    <w:p w:rsidR="000D4F31" w:rsidRDefault="000D4F31" w:rsidP="000D4F31">
      <w:pPr>
        <w:pStyle w:val="ListParagraph"/>
        <w:ind w:left="0"/>
        <w:jc w:val="center"/>
        <w:rPr>
          <w:rFonts w:cs="Arial"/>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1418"/>
        <w:gridCol w:w="3402"/>
      </w:tblGrid>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jc w:val="center"/>
              <w:rPr>
                <w:rFonts w:cs="Arial"/>
                <w:b/>
              </w:rPr>
            </w:pPr>
            <w:r>
              <w:rPr>
                <w:rFonts w:cs="Arial"/>
                <w:b/>
              </w:rPr>
              <w:t>Risk</w:t>
            </w:r>
          </w:p>
        </w:tc>
        <w:tc>
          <w:tcPr>
            <w:tcW w:w="141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jc w:val="center"/>
              <w:rPr>
                <w:rFonts w:cs="Arial"/>
                <w:b/>
              </w:rPr>
            </w:pPr>
            <w:r>
              <w:rPr>
                <w:rFonts w:cs="Arial"/>
                <w:b/>
              </w:rPr>
              <w:t>Likelihood</w:t>
            </w:r>
          </w:p>
          <w:p w:rsidR="000D4F31" w:rsidRDefault="000D4F31" w:rsidP="001E1087">
            <w:pPr>
              <w:pStyle w:val="ListParagraph"/>
              <w:ind w:left="0"/>
              <w:jc w:val="center"/>
              <w:rPr>
                <w:rFonts w:cs="Arial"/>
                <w:b/>
              </w:rPr>
            </w:pPr>
            <w:r>
              <w:rPr>
                <w:rFonts w:cs="Arial"/>
                <w:b/>
              </w:rPr>
              <w:t>(L/M/H)</w:t>
            </w:r>
          </w:p>
        </w:tc>
        <w:tc>
          <w:tcPr>
            <w:tcW w:w="1418"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jc w:val="center"/>
              <w:rPr>
                <w:rFonts w:cs="Arial"/>
                <w:b/>
              </w:rPr>
            </w:pPr>
            <w:r>
              <w:rPr>
                <w:rFonts w:cs="Arial"/>
                <w:b/>
              </w:rPr>
              <w:t>Impact</w:t>
            </w:r>
          </w:p>
          <w:p w:rsidR="000D4F31" w:rsidRDefault="000D4F31" w:rsidP="001E1087">
            <w:pPr>
              <w:pStyle w:val="ListParagraph"/>
              <w:ind w:left="0"/>
              <w:jc w:val="center"/>
              <w:rPr>
                <w:rFonts w:cs="Arial"/>
                <w:b/>
              </w:rPr>
            </w:pPr>
            <w:r>
              <w:rPr>
                <w:rFonts w:cs="Arial"/>
                <w:b/>
              </w:rPr>
              <w:t>(L/M/H)</w:t>
            </w:r>
          </w:p>
        </w:tc>
        <w:tc>
          <w:tcPr>
            <w:tcW w:w="3402"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jc w:val="center"/>
              <w:rPr>
                <w:rFonts w:cs="Arial"/>
                <w:b/>
              </w:rPr>
            </w:pPr>
            <w:r>
              <w:rPr>
                <w:rFonts w:cs="Arial"/>
                <w:b/>
              </w:rPr>
              <w:t>Mitigation Strategy</w:t>
            </w:r>
          </w:p>
        </w:tc>
      </w:tr>
      <w:tr w:rsidR="000D4F31" w:rsidTr="001E1087">
        <w:tc>
          <w:tcPr>
            <w:tcW w:w="322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spacing w:after="0"/>
              <w:ind w:left="0"/>
              <w:rPr>
                <w:rFonts w:cs="Arial"/>
              </w:rPr>
            </w:pPr>
            <w:r>
              <w:rPr>
                <w:rFonts w:cs="Arial"/>
              </w:rPr>
              <w:t>Governance:</w:t>
            </w:r>
          </w:p>
          <w:p w:rsidR="000D4F31" w:rsidRPr="00594008" w:rsidRDefault="000D4F31" w:rsidP="000D4F31">
            <w:pPr>
              <w:pStyle w:val="ListParagraph"/>
              <w:numPr>
                <w:ilvl w:val="0"/>
                <w:numId w:val="7"/>
              </w:numPr>
              <w:spacing w:after="0"/>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r>
              <w:rPr>
                <w:rFonts w:cs="Arial"/>
              </w:rPr>
              <w:t>Implementation:</w:t>
            </w:r>
          </w:p>
          <w:p w:rsidR="000D4F31"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r>
              <w:rPr>
                <w:rFonts w:cs="Arial"/>
              </w:rPr>
              <w:t>Reputational:</w:t>
            </w:r>
          </w:p>
          <w:p w:rsidR="000D4F31" w:rsidRPr="00594008"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rPr>
                <w:rFonts w:cs="Arial"/>
              </w:rPr>
            </w:pPr>
            <w:r>
              <w:rPr>
                <w:rFonts w:cs="Arial"/>
              </w:rPr>
              <w:t>Programs &amp; Services:</w:t>
            </w:r>
          </w:p>
          <w:p w:rsidR="000D4F31" w:rsidRPr="009F1787"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r>
              <w:rPr>
                <w:rFonts w:cs="Arial"/>
              </w:rPr>
              <w:t>Human Resources:</w:t>
            </w:r>
          </w:p>
          <w:p w:rsidR="000D4F31" w:rsidRPr="00594008"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rPr>
                <w:rFonts w:cs="Arial"/>
              </w:rPr>
            </w:pPr>
            <w:r>
              <w:rPr>
                <w:rFonts w:cs="Arial"/>
              </w:rPr>
              <w:t>Legal &amp; Regulatory:</w:t>
            </w:r>
          </w:p>
          <w:p w:rsidR="000D4F31"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spacing w:after="0"/>
              <w:ind w:left="0"/>
              <w:rPr>
                <w:rFonts w:cs="Arial"/>
              </w:rPr>
            </w:pPr>
            <w:r>
              <w:rPr>
                <w:rFonts w:cs="Arial"/>
              </w:rPr>
              <w:t>Financial:</w:t>
            </w:r>
          </w:p>
          <w:p w:rsidR="000D4F31" w:rsidRPr="00594008" w:rsidRDefault="000D4F31" w:rsidP="000D4F31">
            <w:pPr>
              <w:pStyle w:val="ListParagraph"/>
              <w:numPr>
                <w:ilvl w:val="0"/>
                <w:numId w:val="6"/>
              </w:numPr>
              <w:spacing w:after="0"/>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rPr>
                <w:rFonts w:cs="Arial"/>
              </w:rPr>
            </w:pPr>
            <w:r>
              <w:rPr>
                <w:rFonts w:cs="Arial"/>
              </w:rPr>
              <w:t>Information Technology:</w:t>
            </w:r>
          </w:p>
          <w:p w:rsidR="000D4F31"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r w:rsidR="000D4F31" w:rsidTr="001E1087">
        <w:tc>
          <w:tcPr>
            <w:tcW w:w="3227" w:type="dxa"/>
            <w:tcBorders>
              <w:top w:val="single" w:sz="4" w:space="0" w:color="000000"/>
              <w:left w:val="single" w:sz="4" w:space="0" w:color="000000"/>
              <w:bottom w:val="single" w:sz="4" w:space="0" w:color="000000"/>
              <w:right w:val="single" w:sz="4" w:space="0" w:color="000000"/>
            </w:tcBorders>
            <w:hideMark/>
          </w:tcPr>
          <w:p w:rsidR="000D4F31" w:rsidRDefault="000D4F31" w:rsidP="001E1087">
            <w:pPr>
              <w:pStyle w:val="ListParagraph"/>
              <w:ind w:left="0"/>
              <w:rPr>
                <w:rFonts w:cs="Arial"/>
              </w:rPr>
            </w:pPr>
            <w:r>
              <w:rPr>
                <w:rFonts w:cs="Arial"/>
              </w:rPr>
              <w:t>Real Estate:</w:t>
            </w:r>
          </w:p>
          <w:p w:rsidR="000D4F31" w:rsidRDefault="000D4F31" w:rsidP="000D4F31">
            <w:pPr>
              <w:pStyle w:val="ListParagraph"/>
              <w:numPr>
                <w:ilvl w:val="0"/>
                <w:numId w:val="6"/>
              </w:numPr>
              <w:rPr>
                <w:rFonts w:cs="Arial"/>
              </w:rPr>
            </w:pPr>
          </w:p>
        </w:tc>
        <w:tc>
          <w:tcPr>
            <w:tcW w:w="1417"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1418"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c>
          <w:tcPr>
            <w:tcW w:w="3402" w:type="dxa"/>
            <w:tcBorders>
              <w:top w:val="single" w:sz="4" w:space="0" w:color="000000"/>
              <w:left w:val="single" w:sz="4" w:space="0" w:color="000000"/>
              <w:bottom w:val="single" w:sz="4" w:space="0" w:color="000000"/>
              <w:right w:val="single" w:sz="4" w:space="0" w:color="000000"/>
            </w:tcBorders>
          </w:tcPr>
          <w:p w:rsidR="000D4F31" w:rsidRDefault="000D4F31" w:rsidP="001E1087">
            <w:pPr>
              <w:pStyle w:val="ListParagraph"/>
              <w:ind w:left="0"/>
              <w:rPr>
                <w:rFonts w:cs="Arial"/>
              </w:rPr>
            </w:pPr>
          </w:p>
        </w:tc>
      </w:tr>
    </w:tbl>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p w:rsidR="000D4F31" w:rsidRDefault="000D4F31" w:rsidP="000D4F31">
      <w:bookmarkStart w:id="0" w:name="_GoBack"/>
      <w:bookmarkEnd w:id="0"/>
    </w:p>
    <w:p w:rsidR="000D4F31" w:rsidRDefault="000D4F31" w:rsidP="000D4F31">
      <w:pPr>
        <w:pStyle w:val="ListParagraph"/>
        <w:ind w:left="0"/>
        <w:jc w:val="center"/>
        <w:rPr>
          <w:rFonts w:cs="Arial"/>
          <w:b/>
          <w:sz w:val="28"/>
          <w:szCs w:val="28"/>
        </w:rPr>
      </w:pPr>
      <w:r>
        <w:rPr>
          <w:rFonts w:cs="Arial"/>
          <w:b/>
          <w:sz w:val="28"/>
          <w:szCs w:val="28"/>
        </w:rPr>
        <w:t>Sample Integration Risk Management</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18"/>
        <w:gridCol w:w="992"/>
        <w:gridCol w:w="4491"/>
      </w:tblGrid>
      <w:tr w:rsidR="000D4F31" w:rsidRPr="000D4F31" w:rsidTr="001E1087">
        <w:trPr>
          <w:trHeight w:val="502"/>
          <w:tblHeader/>
        </w:trPr>
        <w:tc>
          <w:tcPr>
            <w:tcW w:w="3510" w:type="dxa"/>
            <w:shd w:val="clear" w:color="auto" w:fill="auto"/>
          </w:tcPr>
          <w:p w:rsidR="000D4F31" w:rsidRPr="000D4F31" w:rsidRDefault="000D4F31" w:rsidP="000D4F31">
            <w:pPr>
              <w:jc w:val="center"/>
              <w:rPr>
                <w:rFonts w:cs="Arial"/>
                <w:b/>
              </w:rPr>
            </w:pPr>
            <w:r w:rsidRPr="000D4F31">
              <w:rPr>
                <w:rFonts w:cs="Arial"/>
                <w:b/>
              </w:rPr>
              <w:t>Risk</w:t>
            </w:r>
          </w:p>
        </w:tc>
        <w:tc>
          <w:tcPr>
            <w:tcW w:w="1418" w:type="dxa"/>
            <w:shd w:val="clear" w:color="auto" w:fill="auto"/>
          </w:tcPr>
          <w:p w:rsidR="000D4F31" w:rsidRPr="000D4F31" w:rsidRDefault="000D4F31" w:rsidP="000D4F31">
            <w:pPr>
              <w:spacing w:after="0"/>
              <w:jc w:val="center"/>
              <w:rPr>
                <w:rFonts w:cs="Arial"/>
                <w:b/>
              </w:rPr>
            </w:pPr>
            <w:r w:rsidRPr="000D4F31">
              <w:rPr>
                <w:rFonts w:cs="Arial"/>
                <w:b/>
              </w:rPr>
              <w:t>Likelihood</w:t>
            </w:r>
          </w:p>
          <w:p w:rsidR="000D4F31" w:rsidRPr="000D4F31" w:rsidRDefault="000D4F31" w:rsidP="000D4F31">
            <w:pPr>
              <w:spacing w:after="0"/>
              <w:jc w:val="center"/>
              <w:rPr>
                <w:rFonts w:cs="Arial"/>
                <w:b/>
              </w:rPr>
            </w:pPr>
            <w:r w:rsidRPr="000D4F31">
              <w:rPr>
                <w:rFonts w:cs="Arial"/>
                <w:b/>
              </w:rPr>
              <w:t>(L/M/H)</w:t>
            </w:r>
          </w:p>
        </w:tc>
        <w:tc>
          <w:tcPr>
            <w:tcW w:w="992" w:type="dxa"/>
            <w:shd w:val="clear" w:color="auto" w:fill="auto"/>
          </w:tcPr>
          <w:p w:rsidR="000D4F31" w:rsidRPr="000D4F31" w:rsidRDefault="000D4F31" w:rsidP="000D4F31">
            <w:pPr>
              <w:spacing w:after="0"/>
              <w:jc w:val="center"/>
              <w:rPr>
                <w:rFonts w:cs="Arial"/>
                <w:b/>
              </w:rPr>
            </w:pPr>
            <w:r w:rsidRPr="000D4F31">
              <w:rPr>
                <w:rFonts w:cs="Arial"/>
                <w:b/>
              </w:rPr>
              <w:t>Impact</w:t>
            </w:r>
          </w:p>
          <w:p w:rsidR="000D4F31" w:rsidRPr="000D4F31" w:rsidRDefault="000D4F31" w:rsidP="000D4F31">
            <w:pPr>
              <w:spacing w:after="0"/>
              <w:jc w:val="center"/>
              <w:rPr>
                <w:rFonts w:cs="Arial"/>
                <w:b/>
              </w:rPr>
            </w:pPr>
            <w:r w:rsidRPr="000D4F31">
              <w:rPr>
                <w:rFonts w:cs="Arial"/>
                <w:b/>
              </w:rPr>
              <w:t>(L/M/H)</w:t>
            </w:r>
          </w:p>
        </w:tc>
        <w:tc>
          <w:tcPr>
            <w:tcW w:w="4491" w:type="dxa"/>
            <w:shd w:val="clear" w:color="auto" w:fill="auto"/>
          </w:tcPr>
          <w:p w:rsidR="000D4F31" w:rsidRPr="000D4F31" w:rsidRDefault="000D4F31" w:rsidP="000D4F31">
            <w:pPr>
              <w:jc w:val="center"/>
              <w:rPr>
                <w:rFonts w:cs="Arial"/>
                <w:b/>
              </w:rPr>
            </w:pPr>
            <w:r w:rsidRPr="000D4F31">
              <w:rPr>
                <w:rFonts w:cs="Arial"/>
                <w:b/>
              </w:rPr>
              <w:t>Mitigation Strategy</w:t>
            </w:r>
          </w:p>
        </w:tc>
      </w:tr>
      <w:tr w:rsidR="000D4F31" w:rsidRPr="000D4F31" w:rsidTr="001E1087">
        <w:tc>
          <w:tcPr>
            <w:tcW w:w="3510" w:type="dxa"/>
            <w:shd w:val="clear" w:color="auto" w:fill="auto"/>
          </w:tcPr>
          <w:p w:rsidR="000D4F31" w:rsidRPr="000D4F31" w:rsidRDefault="000D4F31" w:rsidP="000D4F31">
            <w:pPr>
              <w:rPr>
                <w:rFonts w:cs="Arial"/>
              </w:rPr>
            </w:pPr>
            <w:r w:rsidRPr="000D4F31">
              <w:rPr>
                <w:rFonts w:cs="Arial"/>
              </w:rPr>
              <w:t>Discontinuation or disruption of services to current clients throughout the transition</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 xml:space="preserve">Development and approval of an Integration Plan that includes processes to mitigate any disruption to current services.  </w:t>
            </w:r>
          </w:p>
        </w:tc>
      </w:tr>
      <w:tr w:rsidR="000D4F31" w:rsidRPr="000D4F31" w:rsidTr="001E1087">
        <w:trPr>
          <w:trHeight w:val="1718"/>
        </w:trPr>
        <w:tc>
          <w:tcPr>
            <w:tcW w:w="3510" w:type="dxa"/>
            <w:shd w:val="clear" w:color="auto" w:fill="auto"/>
          </w:tcPr>
          <w:p w:rsidR="000D4F31" w:rsidRPr="000D4F31" w:rsidRDefault="000D4F31" w:rsidP="000D4F31">
            <w:pPr>
              <w:rPr>
                <w:rFonts w:cs="Arial"/>
              </w:rPr>
            </w:pPr>
            <w:r w:rsidRPr="000D4F31">
              <w:rPr>
                <w:rFonts w:cs="Arial"/>
              </w:rPr>
              <w:t>Refusal by clients to have care/support delivered by new entity</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 xml:space="preserve">Communicate with all stakeholders that they will continue to receive service from the existing staff. Ensure clients and other stakeholders’ needs are addressed and promote the continued quality of the service. </w:t>
            </w:r>
          </w:p>
        </w:tc>
      </w:tr>
      <w:tr w:rsidR="000D4F31" w:rsidRPr="000D4F31" w:rsidTr="001E1087">
        <w:trPr>
          <w:trHeight w:hRule="exact" w:val="1888"/>
        </w:trPr>
        <w:tc>
          <w:tcPr>
            <w:tcW w:w="3510" w:type="dxa"/>
            <w:shd w:val="clear" w:color="auto" w:fill="auto"/>
          </w:tcPr>
          <w:p w:rsidR="000D4F31" w:rsidRPr="000D4F31" w:rsidRDefault="000D4F31" w:rsidP="000D4F31">
            <w:pPr>
              <w:rPr>
                <w:rFonts w:cs="Arial"/>
              </w:rPr>
            </w:pPr>
            <w:r w:rsidRPr="000D4F31">
              <w:rPr>
                <w:rFonts w:cs="Arial"/>
              </w:rPr>
              <w:t>Large loss of trained volunteers.</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Advise volunteers of the importance of their continued support of clients. Emphasize that existing volunteers will continue to work in the same communities and that the coordinator/volunteer relationship will be maintained.</w:t>
            </w:r>
          </w:p>
        </w:tc>
      </w:tr>
      <w:tr w:rsidR="000D4F31" w:rsidRPr="000D4F31" w:rsidTr="001E1087">
        <w:tc>
          <w:tcPr>
            <w:tcW w:w="3510" w:type="dxa"/>
            <w:shd w:val="clear" w:color="auto" w:fill="auto"/>
          </w:tcPr>
          <w:p w:rsidR="000D4F31" w:rsidRPr="000D4F31" w:rsidRDefault="000D4F31" w:rsidP="000D4F31">
            <w:pPr>
              <w:rPr>
                <w:rFonts w:cs="Arial"/>
              </w:rPr>
            </w:pPr>
            <w:r w:rsidRPr="000D4F31">
              <w:rPr>
                <w:rFonts w:cs="Arial"/>
              </w:rPr>
              <w:t>Loss of key management staff during transition</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Advise staff that their skills and experience are essential to the continuation of the service and maintaining the relationship with clients and volunteers. Emphasize the opportunities available in working with the new entity and the financial and organizational capacity to ensure successful delivery of services for the future.</w:t>
            </w:r>
          </w:p>
        </w:tc>
      </w:tr>
      <w:tr w:rsidR="000D4F31" w:rsidRPr="000D4F31" w:rsidTr="001E1087">
        <w:tc>
          <w:tcPr>
            <w:tcW w:w="3510" w:type="dxa"/>
            <w:shd w:val="clear" w:color="auto" w:fill="auto"/>
          </w:tcPr>
          <w:p w:rsidR="000D4F31" w:rsidRPr="000D4F31" w:rsidRDefault="000D4F31" w:rsidP="000D4F31">
            <w:pPr>
              <w:rPr>
                <w:rFonts w:cs="Arial"/>
              </w:rPr>
            </w:pPr>
            <w:r w:rsidRPr="000D4F31">
              <w:rPr>
                <w:rFonts w:cs="Arial"/>
              </w:rPr>
              <w:t>Perception by the public and key stakeholders that services will somehow be inferior under new management</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Address public/stakeholder concerns through targeted Communications Plan. Continue to communicate throughout the process and after the integration.</w:t>
            </w:r>
          </w:p>
        </w:tc>
      </w:tr>
      <w:tr w:rsidR="000D4F31" w:rsidRPr="000D4F31" w:rsidTr="001E1087">
        <w:trPr>
          <w:cantSplit/>
          <w:trHeight w:val="2129"/>
        </w:trPr>
        <w:tc>
          <w:tcPr>
            <w:tcW w:w="3510" w:type="dxa"/>
            <w:shd w:val="clear" w:color="auto" w:fill="auto"/>
          </w:tcPr>
          <w:p w:rsidR="000D4F31" w:rsidRPr="000D4F31" w:rsidRDefault="000D4F31" w:rsidP="000D4F31">
            <w:pPr>
              <w:rPr>
                <w:rFonts w:cs="Arial"/>
              </w:rPr>
            </w:pPr>
            <w:r w:rsidRPr="000D4F31">
              <w:rPr>
                <w:rFonts w:cs="Arial"/>
              </w:rPr>
              <w:t>Rejection of the Integration Plan by the Boards, members and the TCLHIN</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Keep the Boards informed at all times. Ensure Boards are engaged throughout the integration planning process and there are no surprises when the Integration Plan is presented for their approval. Schedule information/education event for Board members.</w:t>
            </w:r>
          </w:p>
        </w:tc>
      </w:tr>
      <w:tr w:rsidR="000D4F31" w:rsidRPr="000D4F31" w:rsidTr="001E1087">
        <w:trPr>
          <w:cantSplit/>
        </w:trPr>
        <w:tc>
          <w:tcPr>
            <w:tcW w:w="3510" w:type="dxa"/>
            <w:shd w:val="clear" w:color="auto" w:fill="auto"/>
          </w:tcPr>
          <w:p w:rsidR="000D4F31" w:rsidRPr="000D4F31" w:rsidRDefault="000D4F31" w:rsidP="000D4F31">
            <w:pPr>
              <w:rPr>
                <w:rFonts w:cs="Arial"/>
              </w:rPr>
            </w:pPr>
            <w:r w:rsidRPr="000D4F31">
              <w:rPr>
                <w:rFonts w:cs="Arial"/>
              </w:rPr>
              <w:t>Unlawful actions of any kind, particularly as they relate to privacy and confidentiality of information, employment standards and good governance</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Obtain legal advice and abide by the advice. Work with privacy officer to ensure that the integration approach meets legislative standards.</w:t>
            </w:r>
          </w:p>
        </w:tc>
      </w:tr>
      <w:tr w:rsidR="000D4F31" w:rsidRPr="000D4F31" w:rsidTr="001E1087">
        <w:tc>
          <w:tcPr>
            <w:tcW w:w="3510" w:type="dxa"/>
            <w:shd w:val="clear" w:color="auto" w:fill="auto"/>
          </w:tcPr>
          <w:p w:rsidR="000D4F31" w:rsidRPr="000D4F31" w:rsidRDefault="000D4F31" w:rsidP="000D4F31">
            <w:pPr>
              <w:rPr>
                <w:rFonts w:cs="Arial"/>
              </w:rPr>
            </w:pPr>
            <w:r w:rsidRPr="000D4F31">
              <w:rPr>
                <w:rFonts w:cs="Arial"/>
              </w:rPr>
              <w:t>Delays in the implementation of the Integration Plan</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Establish an Implementation Committee to manage the transition and develop a detailed transition plan. Ensure ongoing monitoring and reporting to Boards as the plan is implemented. Ensure the Steering Committee addresses any difficult issues.</w:t>
            </w:r>
          </w:p>
        </w:tc>
      </w:tr>
      <w:tr w:rsidR="000D4F31" w:rsidRPr="000D4F31" w:rsidTr="001E1087">
        <w:trPr>
          <w:cantSplit/>
          <w:trHeight w:val="941"/>
        </w:trPr>
        <w:tc>
          <w:tcPr>
            <w:tcW w:w="3510" w:type="dxa"/>
            <w:shd w:val="clear" w:color="auto" w:fill="auto"/>
          </w:tcPr>
          <w:p w:rsidR="000D4F31" w:rsidRPr="000D4F31" w:rsidRDefault="000D4F31" w:rsidP="000D4F31">
            <w:pPr>
              <w:rPr>
                <w:rFonts w:cs="Arial"/>
              </w:rPr>
            </w:pPr>
            <w:r w:rsidRPr="000D4F31">
              <w:rPr>
                <w:rFonts w:cs="Arial"/>
              </w:rPr>
              <w:t>Some services not immediately available to potential new clients</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M</w:t>
            </w:r>
          </w:p>
        </w:tc>
        <w:tc>
          <w:tcPr>
            <w:tcW w:w="4491" w:type="dxa"/>
            <w:shd w:val="clear" w:color="auto" w:fill="auto"/>
          </w:tcPr>
          <w:p w:rsidR="000D4F31" w:rsidRPr="000D4F31" w:rsidRDefault="000D4F31" w:rsidP="000D4F31">
            <w:pPr>
              <w:rPr>
                <w:rFonts w:cs="Arial"/>
              </w:rPr>
            </w:pPr>
            <w:r w:rsidRPr="000D4F31">
              <w:rPr>
                <w:rFonts w:cs="Arial"/>
              </w:rPr>
              <w:t>Establish a policy/procedure to triage potential new clients, if necessary delay services to least at risk individuals.</w:t>
            </w:r>
          </w:p>
        </w:tc>
      </w:tr>
      <w:tr w:rsidR="000D4F31" w:rsidRPr="000D4F31" w:rsidTr="001E1087">
        <w:trPr>
          <w:trHeight w:val="1566"/>
        </w:trPr>
        <w:tc>
          <w:tcPr>
            <w:tcW w:w="3510" w:type="dxa"/>
            <w:shd w:val="clear" w:color="auto" w:fill="auto"/>
          </w:tcPr>
          <w:p w:rsidR="000D4F31" w:rsidRPr="000D4F31" w:rsidRDefault="000D4F31" w:rsidP="000D4F31">
            <w:pPr>
              <w:rPr>
                <w:rFonts w:cs="Arial"/>
              </w:rPr>
            </w:pPr>
            <w:r w:rsidRPr="000D4F31">
              <w:rPr>
                <w:rFonts w:cs="Arial"/>
              </w:rPr>
              <w:t>Addition of new service places stress on management and back office support functions</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M</w:t>
            </w:r>
          </w:p>
        </w:tc>
        <w:tc>
          <w:tcPr>
            <w:tcW w:w="4491" w:type="dxa"/>
            <w:shd w:val="clear" w:color="auto" w:fill="auto"/>
          </w:tcPr>
          <w:p w:rsidR="000D4F31" w:rsidRPr="000D4F31" w:rsidRDefault="000D4F31" w:rsidP="000D4F31">
            <w:pPr>
              <w:rPr>
                <w:rFonts w:cs="Arial"/>
              </w:rPr>
            </w:pPr>
            <w:r w:rsidRPr="000D4F31">
              <w:rPr>
                <w:rFonts w:cs="Arial"/>
              </w:rPr>
              <w:t xml:space="preserve">Integration plan enhances Finance and Administration skill sets and staffing. By utilizing staff through the consolidation of the two organizations, the additional new services will have more back office support.   </w:t>
            </w:r>
          </w:p>
        </w:tc>
      </w:tr>
      <w:tr w:rsidR="000D4F31" w:rsidRPr="000D4F31" w:rsidTr="001E1087">
        <w:tc>
          <w:tcPr>
            <w:tcW w:w="3510" w:type="dxa"/>
            <w:shd w:val="clear" w:color="auto" w:fill="auto"/>
          </w:tcPr>
          <w:p w:rsidR="000D4F31" w:rsidRPr="000D4F31" w:rsidRDefault="000D4F31" w:rsidP="000D4F31">
            <w:pPr>
              <w:rPr>
                <w:rFonts w:cs="Arial"/>
              </w:rPr>
            </w:pPr>
            <w:r w:rsidRPr="000D4F31">
              <w:rPr>
                <w:rFonts w:cs="Arial"/>
              </w:rPr>
              <w:t>Large decline in other fundraising/donor support</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Advise donors of the importance of their continued support of services.  Get donors written agreement to transfer personal information to the new entity. Meet directly with donors and reassure them their donations will go to seniors programs.</w:t>
            </w:r>
          </w:p>
        </w:tc>
      </w:tr>
      <w:tr w:rsidR="000D4F31" w:rsidRPr="000D4F31" w:rsidTr="001E1087">
        <w:trPr>
          <w:cantSplit/>
        </w:trPr>
        <w:tc>
          <w:tcPr>
            <w:tcW w:w="3510" w:type="dxa"/>
            <w:shd w:val="clear" w:color="auto" w:fill="auto"/>
          </w:tcPr>
          <w:p w:rsidR="000D4F31" w:rsidRPr="000D4F31" w:rsidRDefault="000D4F31" w:rsidP="000D4F31">
            <w:pPr>
              <w:rPr>
                <w:rFonts w:cs="Arial"/>
              </w:rPr>
            </w:pPr>
            <w:r w:rsidRPr="000D4F31">
              <w:rPr>
                <w:rFonts w:cs="Arial"/>
              </w:rPr>
              <w:t>Determination of Union Bargaining Agent and integration of contracts is problematic</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M</w:t>
            </w:r>
          </w:p>
        </w:tc>
        <w:tc>
          <w:tcPr>
            <w:tcW w:w="4491" w:type="dxa"/>
            <w:shd w:val="clear" w:color="auto" w:fill="auto"/>
          </w:tcPr>
          <w:p w:rsidR="000D4F31" w:rsidRPr="000D4F31" w:rsidRDefault="000D4F31" w:rsidP="000D4F31">
            <w:pPr>
              <w:rPr>
                <w:rFonts w:cs="Arial"/>
              </w:rPr>
            </w:pPr>
            <w:r w:rsidRPr="000D4F31">
              <w:rPr>
                <w:rFonts w:cs="Arial"/>
              </w:rPr>
              <w:t>Transparent HR plan and provide timely and accurate information to staff and union leaders.  Utilize legal support.</w:t>
            </w:r>
          </w:p>
        </w:tc>
      </w:tr>
      <w:tr w:rsidR="000D4F31" w:rsidRPr="000D4F31" w:rsidTr="001E1087">
        <w:trPr>
          <w:cantSplit/>
        </w:trPr>
        <w:tc>
          <w:tcPr>
            <w:tcW w:w="3510" w:type="dxa"/>
            <w:shd w:val="clear" w:color="auto" w:fill="auto"/>
          </w:tcPr>
          <w:p w:rsidR="000D4F31" w:rsidRPr="000D4F31" w:rsidRDefault="000D4F31" w:rsidP="000D4F31">
            <w:pPr>
              <w:rPr>
                <w:rFonts w:cs="Arial"/>
              </w:rPr>
            </w:pPr>
            <w:r w:rsidRPr="000D4F31">
              <w:rPr>
                <w:rFonts w:cs="Arial"/>
              </w:rPr>
              <w:t>Disruption to existing services</w:t>
            </w:r>
          </w:p>
        </w:tc>
        <w:tc>
          <w:tcPr>
            <w:tcW w:w="1418" w:type="dxa"/>
            <w:shd w:val="clear" w:color="auto" w:fill="auto"/>
            <w:vAlign w:val="center"/>
          </w:tcPr>
          <w:p w:rsidR="000D4F31" w:rsidRPr="000D4F31" w:rsidRDefault="000D4F31" w:rsidP="000D4F31">
            <w:pPr>
              <w:jc w:val="center"/>
              <w:rPr>
                <w:rFonts w:cs="Arial"/>
              </w:rPr>
            </w:pPr>
            <w:r w:rsidRPr="000D4F31">
              <w:rPr>
                <w:rFonts w:cs="Arial"/>
              </w:rPr>
              <w:t>L</w:t>
            </w:r>
          </w:p>
        </w:tc>
        <w:tc>
          <w:tcPr>
            <w:tcW w:w="992" w:type="dxa"/>
            <w:shd w:val="clear" w:color="auto" w:fill="auto"/>
            <w:vAlign w:val="center"/>
          </w:tcPr>
          <w:p w:rsidR="000D4F31" w:rsidRPr="000D4F31" w:rsidRDefault="000D4F31" w:rsidP="000D4F31">
            <w:pPr>
              <w:jc w:val="center"/>
              <w:rPr>
                <w:rFonts w:cs="Arial"/>
              </w:rPr>
            </w:pPr>
            <w:r w:rsidRPr="000D4F31">
              <w:rPr>
                <w:rFonts w:cs="Arial"/>
              </w:rPr>
              <w:t>H</w:t>
            </w:r>
          </w:p>
        </w:tc>
        <w:tc>
          <w:tcPr>
            <w:tcW w:w="4491" w:type="dxa"/>
            <w:shd w:val="clear" w:color="auto" w:fill="auto"/>
          </w:tcPr>
          <w:p w:rsidR="000D4F31" w:rsidRPr="000D4F31" w:rsidRDefault="000D4F31" w:rsidP="000D4F31">
            <w:pPr>
              <w:rPr>
                <w:rFonts w:cs="Arial"/>
              </w:rPr>
            </w:pPr>
            <w:r w:rsidRPr="000D4F31">
              <w:rPr>
                <w:rFonts w:cs="Arial"/>
              </w:rPr>
              <w:t>Continue to assign a priority to uninterrupted services throughout the transition. All services will continue to be provided by the same staff in the same way to clients after integration.  Any changes to services will only happen after deliberation and careful planning by staff.  To the extent currently possible, work is being done now prior to integration to prepare for that date including planning for staging of staff move, equipment move, etc.</w:t>
            </w:r>
          </w:p>
        </w:tc>
      </w:tr>
    </w:tbl>
    <w:p w:rsidR="000D4F31" w:rsidRDefault="000D4F31" w:rsidP="000D4F31"/>
    <w:sectPr w:rsidR="000D4F31" w:rsidSect="00435E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B6" w:rsidRDefault="00FA78B6" w:rsidP="00FA78B6">
      <w:pPr>
        <w:spacing w:after="0" w:line="240" w:lineRule="auto"/>
      </w:pPr>
      <w:r>
        <w:separator/>
      </w:r>
    </w:p>
  </w:endnote>
  <w:endnote w:type="continuationSeparator" w:id="0">
    <w:p w:rsidR="00FA78B6" w:rsidRDefault="00FA78B6" w:rsidP="00FA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B6" w:rsidRDefault="00FA78B6" w:rsidP="00FA78B6">
      <w:pPr>
        <w:spacing w:after="0" w:line="240" w:lineRule="auto"/>
      </w:pPr>
      <w:r>
        <w:separator/>
      </w:r>
    </w:p>
  </w:footnote>
  <w:footnote w:type="continuationSeparator" w:id="0">
    <w:p w:rsidR="00FA78B6" w:rsidRDefault="00FA78B6" w:rsidP="00FA7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B6" w:rsidRDefault="00FA7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0F3"/>
    <w:multiLevelType w:val="hybridMultilevel"/>
    <w:tmpl w:val="FD100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C1835"/>
    <w:multiLevelType w:val="hybridMultilevel"/>
    <w:tmpl w:val="025CFE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7A00219"/>
    <w:multiLevelType w:val="hybridMultilevel"/>
    <w:tmpl w:val="A7307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7F3057"/>
    <w:multiLevelType w:val="hybridMultilevel"/>
    <w:tmpl w:val="756E6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0073053"/>
    <w:multiLevelType w:val="hybridMultilevel"/>
    <w:tmpl w:val="422AA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9A6838"/>
    <w:multiLevelType w:val="hybridMultilevel"/>
    <w:tmpl w:val="00C02F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AE330DF"/>
    <w:multiLevelType w:val="hybridMultilevel"/>
    <w:tmpl w:val="3B04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D27D9"/>
    <w:rsid w:val="000D4F31"/>
    <w:rsid w:val="00435EBD"/>
    <w:rsid w:val="005E10E0"/>
    <w:rsid w:val="00A26E9C"/>
    <w:rsid w:val="00B234A1"/>
    <w:rsid w:val="00ED27D9"/>
    <w:rsid w:val="00FA78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D9"/>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D9"/>
    <w:pPr>
      <w:ind w:left="720"/>
      <w:contextualSpacing/>
    </w:pPr>
  </w:style>
  <w:style w:type="paragraph" w:styleId="Header">
    <w:name w:val="header"/>
    <w:basedOn w:val="Normal"/>
    <w:link w:val="HeaderChar"/>
    <w:uiPriority w:val="99"/>
    <w:semiHidden/>
    <w:unhideWhenUsed/>
    <w:rsid w:val="00FA7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8B6"/>
    <w:rPr>
      <w:rFonts w:ascii="Arial" w:eastAsia="Calibri" w:hAnsi="Arial" w:cs="Times New Roman"/>
      <w:lang w:val="en-US"/>
    </w:rPr>
  </w:style>
  <w:style w:type="paragraph" w:styleId="Footer">
    <w:name w:val="footer"/>
    <w:basedOn w:val="Normal"/>
    <w:link w:val="FooterChar"/>
    <w:uiPriority w:val="99"/>
    <w:semiHidden/>
    <w:unhideWhenUsed/>
    <w:rsid w:val="00FA78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8B6"/>
    <w:rPr>
      <w:rFonts w:ascii="Arial" w:eastAsia="Calibri"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D9"/>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2012-06-27T17:43:00Z</dcterms:created>
  <dcterms:modified xsi:type="dcterms:W3CDTF">2012-06-27T17:43:00Z</dcterms:modified>
</cp:coreProperties>
</file>